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FEA2" w14:textId="77777777" w:rsidR="00C604F3" w:rsidRPr="00C604F3" w:rsidRDefault="00C604F3" w:rsidP="00C604F3">
      <w:pPr>
        <w:spacing w:afterLines="50" w:after="180" w:line="340" w:lineRule="exact"/>
        <w:jc w:val="center"/>
        <w:rPr>
          <w:rFonts w:eastAsia="標楷體"/>
          <w:b/>
          <w:color w:val="000000" w:themeColor="text1"/>
          <w:sz w:val="32"/>
        </w:rPr>
      </w:pPr>
      <w:r w:rsidRPr="00C604F3">
        <w:rPr>
          <w:rFonts w:eastAsia="標楷體" w:hint="eastAsia"/>
          <w:b/>
          <w:color w:val="000000" w:themeColor="text1"/>
          <w:sz w:val="32"/>
        </w:rPr>
        <w:t>國立中興大學培育</w:t>
      </w:r>
      <w:r w:rsidRPr="00C604F3">
        <w:rPr>
          <w:rFonts w:eastAsia="標楷體"/>
          <w:b/>
          <w:color w:val="000000" w:themeColor="text1"/>
          <w:sz w:val="32"/>
        </w:rPr>
        <w:t>中等學校師資職前教育專門課程</w:t>
      </w:r>
    </w:p>
    <w:p w14:paraId="060366EB" w14:textId="77777777" w:rsidR="00C604F3" w:rsidRDefault="00AE6EE1" w:rsidP="00C604F3">
      <w:pPr>
        <w:spacing w:afterLines="50" w:after="180" w:line="340" w:lineRule="exact"/>
        <w:jc w:val="center"/>
        <w:rPr>
          <w:rFonts w:eastAsia="標楷體"/>
          <w:b/>
          <w:color w:val="000000" w:themeColor="text1"/>
          <w:sz w:val="32"/>
        </w:rPr>
      </w:pPr>
      <w:r w:rsidRPr="00033CBB">
        <w:rPr>
          <w:rFonts w:eastAsia="標楷體"/>
          <w:b/>
          <w:sz w:val="32"/>
        </w:rPr>
        <w:t>「</w:t>
      </w:r>
      <w:r>
        <w:rPr>
          <w:rFonts w:eastAsia="標楷體" w:hint="eastAsia"/>
          <w:b/>
          <w:sz w:val="32"/>
        </w:rPr>
        <w:t>高級中等學校農業群－</w:t>
      </w:r>
      <w:r w:rsidR="00AE5F10" w:rsidRPr="00AE5F10">
        <w:rPr>
          <w:rFonts w:eastAsia="標楷體" w:hint="eastAsia"/>
          <w:b/>
          <w:sz w:val="32"/>
        </w:rPr>
        <w:t>農業生產與休閒生態</w:t>
      </w:r>
      <w:r w:rsidR="007D64F6">
        <w:rPr>
          <w:rFonts w:ascii="新細明體" w:hAnsi="新細明體" w:hint="eastAsia"/>
          <w:b/>
          <w:sz w:val="32"/>
        </w:rPr>
        <w:t>」</w:t>
      </w:r>
      <w:r w:rsidR="00AE5F10" w:rsidRPr="00AE5F10">
        <w:rPr>
          <w:rFonts w:eastAsia="標楷體" w:hint="eastAsia"/>
          <w:b/>
          <w:sz w:val="32"/>
        </w:rPr>
        <w:t>專長</w:t>
      </w:r>
      <w:r w:rsidR="00C604F3" w:rsidRPr="00C604F3">
        <w:rPr>
          <w:rFonts w:eastAsia="標楷體" w:hint="eastAsia"/>
          <w:b/>
          <w:color w:val="000000" w:themeColor="text1"/>
          <w:sz w:val="32"/>
        </w:rPr>
        <w:t>一覽表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992"/>
        <w:gridCol w:w="4394"/>
        <w:gridCol w:w="993"/>
        <w:gridCol w:w="1134"/>
        <w:gridCol w:w="1417"/>
      </w:tblGrid>
      <w:tr w:rsidR="00AE5F10" w:rsidRPr="0025202E" w14:paraId="164075AB" w14:textId="77777777" w:rsidTr="00580F31">
        <w:trPr>
          <w:jc w:val="center"/>
        </w:trPr>
        <w:tc>
          <w:tcPr>
            <w:tcW w:w="1828" w:type="dxa"/>
            <w:shd w:val="clear" w:color="auto" w:fill="auto"/>
          </w:tcPr>
          <w:p w14:paraId="4B900596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  <w:kern w:val="0"/>
                <w:szCs w:val="26"/>
              </w:rPr>
              <w:t>群專長名稱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6F331884" w14:textId="77777777" w:rsidR="00AE5F10" w:rsidRPr="00AE5F10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AE5F10">
              <w:rPr>
                <w:rFonts w:ascii="標楷體" w:eastAsia="標楷體" w:hAnsi="標楷體" w:hint="eastAsia"/>
                <w:kern w:val="0"/>
                <w:szCs w:val="26"/>
              </w:rPr>
              <w:t>農業群農業生產與休閒生態專長</w:t>
            </w:r>
          </w:p>
        </w:tc>
      </w:tr>
      <w:tr w:rsidR="00AE5F10" w:rsidRPr="0025202E" w14:paraId="4B1189E2" w14:textId="77777777" w:rsidTr="00580F31">
        <w:trPr>
          <w:trHeight w:val="634"/>
          <w:jc w:val="center"/>
        </w:trPr>
        <w:tc>
          <w:tcPr>
            <w:tcW w:w="1828" w:type="dxa"/>
            <w:shd w:val="clear" w:color="auto" w:fill="auto"/>
          </w:tcPr>
          <w:p w14:paraId="41EEE262" w14:textId="77777777" w:rsidR="00AE5F10" w:rsidRPr="0025202E" w:rsidRDefault="00AE5F10" w:rsidP="00AE5F10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/>
                <w:b/>
              </w:rPr>
              <w:t>要求最低</w:t>
            </w:r>
            <w:r w:rsidRPr="0025202E">
              <w:rPr>
                <w:rFonts w:ascii="標楷體" w:eastAsia="標楷體" w:hAnsi="標楷體" w:hint="eastAsia"/>
                <w:b/>
              </w:rPr>
              <w:t>應</w:t>
            </w:r>
            <w:proofErr w:type="gramStart"/>
            <w:r w:rsidRPr="0025202E">
              <w:rPr>
                <w:rFonts w:ascii="標楷體" w:eastAsia="標楷體" w:hAnsi="標楷體" w:hint="eastAsia"/>
                <w:b/>
              </w:rPr>
              <w:t>修畢</w:t>
            </w:r>
            <w:r w:rsidRPr="0025202E">
              <w:rPr>
                <w:rFonts w:ascii="標楷體" w:eastAsia="標楷體" w:hAnsi="標楷體"/>
                <w:b/>
              </w:rPr>
              <w:t>總學分</w:t>
            </w:r>
            <w:proofErr w:type="gramEnd"/>
            <w:r w:rsidRPr="0025202E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046FAB76" w14:textId="77777777" w:rsidR="00AE5F10" w:rsidRPr="00AE5F10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AE5F10">
              <w:rPr>
                <w:rFonts w:ascii="標楷體" w:eastAsia="標楷體" w:hAnsi="標楷體" w:hint="eastAsia"/>
                <w:color w:val="000000" w:themeColor="text1"/>
              </w:rPr>
              <w:t>42</w:t>
            </w:r>
          </w:p>
        </w:tc>
      </w:tr>
      <w:tr w:rsidR="00AE5F10" w:rsidRPr="0025202E" w14:paraId="2E153983" w14:textId="77777777" w:rsidTr="00580F31">
        <w:trPr>
          <w:jc w:val="center"/>
        </w:trPr>
        <w:tc>
          <w:tcPr>
            <w:tcW w:w="1828" w:type="dxa"/>
            <w:shd w:val="clear" w:color="auto" w:fill="auto"/>
          </w:tcPr>
          <w:p w14:paraId="7AE38FE5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對應科別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07143A82" w14:textId="77777777" w:rsidR="00AE5F10" w:rsidRPr="00AE5F10" w:rsidRDefault="00AE5F10" w:rsidP="00005806">
            <w:pPr>
              <w:snapToGrid w:val="0"/>
              <w:spacing w:line="400" w:lineRule="atLeast"/>
              <w:ind w:left="598" w:hangingChars="249" w:hanging="598"/>
              <w:rPr>
                <w:rFonts w:ascii="標楷體" w:eastAsia="標楷體" w:hAnsi="標楷體"/>
              </w:rPr>
            </w:pPr>
            <w:r w:rsidRPr="00AE5F10">
              <w:rPr>
                <w:rFonts w:ascii="標楷體" w:eastAsia="標楷體" w:hAnsi="標楷體" w:hint="eastAsia"/>
                <w:color w:val="000000" w:themeColor="text1"/>
              </w:rPr>
              <w:t>農場經營科、園藝科、森林科、</w:t>
            </w:r>
            <w:proofErr w:type="gramStart"/>
            <w:r w:rsidRPr="00AE5F10">
              <w:rPr>
                <w:rFonts w:ascii="標楷體" w:eastAsia="標楷體" w:hAnsi="標楷體" w:hint="eastAsia"/>
                <w:color w:val="000000" w:themeColor="text1"/>
              </w:rPr>
              <w:t>造園科</w:t>
            </w:r>
            <w:proofErr w:type="gramEnd"/>
          </w:p>
        </w:tc>
      </w:tr>
      <w:tr w:rsidR="00AE5F10" w:rsidRPr="0025202E" w14:paraId="5EE20BB9" w14:textId="77777777" w:rsidTr="00580F31">
        <w:trPr>
          <w:trHeight w:val="908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F4C1779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/>
                <w:b/>
              </w:rPr>
              <w:t>適合培育之相關學系、研究所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252D88B3" w14:textId="77777777" w:rsidR="00AE5F10" w:rsidRPr="00096930" w:rsidRDefault="00096930" w:rsidP="009B2AC1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F223A0">
              <w:rPr>
                <w:rFonts w:eastAsia="標楷體" w:hint="eastAsia"/>
                <w:color w:val="000000"/>
              </w:rPr>
              <w:t>農藝學系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園藝學系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應用經濟學系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植物病理學系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昆蟲學系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水土保持學系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/>
                <w:color w:val="000000"/>
              </w:rPr>
              <w:t>土壤環境科學</w:t>
            </w:r>
            <w:r w:rsidRPr="00F223A0">
              <w:rPr>
                <w:rFonts w:eastAsia="標楷體" w:hint="eastAsia"/>
                <w:color w:val="000000"/>
              </w:rPr>
              <w:t>系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學士班、碩士班、博士班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 w:hint="eastAsia"/>
                <w:color w:val="000000"/>
              </w:rPr>
              <w:t>生物產業管理研究所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碩士班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F223A0">
              <w:rPr>
                <w:rFonts w:eastAsia="標楷體" w:hint="eastAsia"/>
                <w:color w:val="000000"/>
              </w:rPr>
              <w:t>生物產業管理進修學位學程</w:t>
            </w:r>
            <w:r w:rsidRPr="00F223A0">
              <w:rPr>
                <w:rFonts w:eastAsia="標楷體" w:hint="eastAsia"/>
                <w:color w:val="000000"/>
              </w:rPr>
              <w:t>(</w:t>
            </w:r>
            <w:r w:rsidRPr="00F223A0">
              <w:rPr>
                <w:rFonts w:eastAsia="標楷體" w:hint="eastAsia"/>
                <w:color w:val="000000"/>
              </w:rPr>
              <w:t>學士班、碩士班</w:t>
            </w:r>
            <w:r w:rsidRPr="00F223A0">
              <w:rPr>
                <w:rFonts w:eastAsia="標楷體" w:hint="eastAsia"/>
                <w:color w:val="000000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BC4AB2">
              <w:rPr>
                <w:rFonts w:eastAsia="標楷體" w:hint="eastAsia"/>
              </w:rPr>
              <w:t>森林學系</w:t>
            </w:r>
            <w:r w:rsidRPr="00BC4AB2">
              <w:rPr>
                <w:rFonts w:eastAsia="標楷體" w:hint="eastAsia"/>
              </w:rPr>
              <w:t>(</w:t>
            </w:r>
            <w:r w:rsidRPr="00BC4AB2">
              <w:rPr>
                <w:rFonts w:eastAsia="標楷體" w:hint="eastAsia"/>
              </w:rPr>
              <w:t>大學部、碩士班、博士班</w:t>
            </w:r>
            <w:r w:rsidRPr="00BC4AB2">
              <w:rPr>
                <w:rFonts w:eastAsia="標楷體" w:hint="eastAsia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>、</w:t>
            </w:r>
            <w:r w:rsidRPr="00096930">
              <w:rPr>
                <w:rFonts w:ascii="標楷體" w:eastAsia="標楷體" w:hAnsi="標楷體" w:hint="eastAsia"/>
              </w:rPr>
              <w:t>景觀與遊憩學位學程</w:t>
            </w:r>
            <w:r w:rsidRPr="00096930">
              <w:rPr>
                <w:rFonts w:ascii="標楷體" w:eastAsia="標楷體" w:hAnsi="標楷體"/>
              </w:rPr>
              <w:t>(</w:t>
            </w:r>
            <w:r w:rsidRPr="00096930">
              <w:rPr>
                <w:rFonts w:ascii="標楷體" w:eastAsia="標楷體" w:hAnsi="標楷體" w:hint="eastAsia"/>
              </w:rPr>
              <w:t>學士班、碩士班</w:t>
            </w:r>
            <w:r w:rsidRPr="00096930">
              <w:rPr>
                <w:rFonts w:ascii="標楷體" w:eastAsia="標楷體" w:hAnsi="標楷體"/>
              </w:rPr>
              <w:t>)</w:t>
            </w:r>
            <w:r w:rsidR="00AE5F10" w:rsidRPr="00AE5F10">
              <w:rPr>
                <w:rFonts w:ascii="標楷體" w:eastAsia="標楷體" w:hAnsi="標楷體" w:hint="eastAsia"/>
              </w:rPr>
              <w:t xml:space="preserve"> </w:t>
            </w:r>
            <w:r w:rsidR="009B2AC1" w:rsidRPr="00E8177D">
              <w:rPr>
                <w:rFonts w:eastAsia="標楷體" w:hint="eastAsia"/>
              </w:rPr>
              <w:t>、</w:t>
            </w:r>
            <w:r w:rsidR="00E8177D" w:rsidRPr="00E8177D">
              <w:rPr>
                <w:rFonts w:eastAsia="標楷體"/>
              </w:rPr>
              <w:t>國際農企業學士學位學程</w:t>
            </w:r>
            <w:r w:rsidR="00E8177D" w:rsidRPr="00E8177D">
              <w:rPr>
                <w:rFonts w:eastAsia="標楷體" w:hint="eastAsia"/>
              </w:rPr>
              <w:t>、</w:t>
            </w:r>
            <w:r w:rsidR="00E8177D" w:rsidRPr="00E8177D">
              <w:rPr>
                <w:rFonts w:eastAsia="標楷體"/>
              </w:rPr>
              <w:t>生物產業機電工程學系</w:t>
            </w:r>
          </w:p>
        </w:tc>
      </w:tr>
      <w:tr w:rsidR="00AE5F10" w:rsidRPr="0025202E" w14:paraId="48246BF1" w14:textId="77777777" w:rsidTr="00580F31">
        <w:trPr>
          <w:trHeight w:val="510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20E8AA1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/>
                <w:b/>
              </w:rPr>
              <w:t>課程類別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D25E85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最低學分數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5980DB33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科目內容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F6606EC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AE5F10" w:rsidRPr="0025202E" w14:paraId="40F949EE" w14:textId="77777777" w:rsidTr="00580F31">
        <w:trPr>
          <w:trHeight w:val="517"/>
          <w:jc w:val="center"/>
        </w:trPr>
        <w:tc>
          <w:tcPr>
            <w:tcW w:w="1828" w:type="dxa"/>
            <w:vMerge/>
            <w:shd w:val="clear" w:color="auto" w:fill="auto"/>
          </w:tcPr>
          <w:p w14:paraId="384DDF1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73FD00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14:paraId="62BDB0B4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993" w:type="dxa"/>
            <w:shd w:val="clear" w:color="auto" w:fill="auto"/>
          </w:tcPr>
          <w:p w14:paraId="2230E314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學分數</w:t>
            </w:r>
          </w:p>
        </w:tc>
        <w:tc>
          <w:tcPr>
            <w:tcW w:w="1134" w:type="dxa"/>
            <w:shd w:val="clear" w:color="auto" w:fill="auto"/>
          </w:tcPr>
          <w:p w14:paraId="4884292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必</w:t>
            </w:r>
            <w:r w:rsidRPr="0025202E">
              <w:rPr>
                <w:rFonts w:ascii="標楷體" w:eastAsia="標楷體" w:hAnsi="標楷體"/>
                <w:b/>
                <w:bCs/>
                <w:color w:val="000000" w:themeColor="text1"/>
              </w:rPr>
              <w:t>/</w:t>
            </w:r>
            <w:r w:rsidRPr="0025202E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選修</w:t>
            </w:r>
          </w:p>
        </w:tc>
        <w:tc>
          <w:tcPr>
            <w:tcW w:w="1417" w:type="dxa"/>
            <w:vMerge/>
            <w:shd w:val="clear" w:color="auto" w:fill="auto"/>
          </w:tcPr>
          <w:p w14:paraId="112B30B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FACFBB7" w14:textId="77777777" w:rsidTr="00580F31">
        <w:trPr>
          <w:trHeight w:val="285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3695FAB1" w14:textId="77777777" w:rsidR="00AE5F10" w:rsidRPr="0025202E" w:rsidRDefault="00AE5F10" w:rsidP="00005806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生物研究</w:t>
            </w:r>
          </w:p>
          <w:p w14:paraId="32BF19D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基礎能力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500AA6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B57A90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生命科學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BD49C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8268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83B22A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5E40A82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A418B4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88D692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F9C6638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生物化學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A619E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F93C2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AE45D8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B9C172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87405C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0D7F81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E128CA" w14:textId="77777777" w:rsidR="00AE5F10" w:rsidRPr="00AE5F10" w:rsidRDefault="00AE5F10" w:rsidP="00EB50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生物技術導論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6BEAD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DBEE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701656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EDF3907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E3215B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786E7D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339D28" w14:textId="77777777" w:rsidR="00AE5F10" w:rsidRPr="007526BF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526BF">
              <w:rPr>
                <w:rFonts w:ascii="標楷體" w:eastAsia="標楷體" w:hAnsi="標楷體" w:hint="eastAsia"/>
                <w:color w:val="000000" w:themeColor="text1"/>
              </w:rPr>
              <w:t>有機化學、普通化學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0E903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7FE1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AFAB42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092B0B8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049BA61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3FDDEE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31CCED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林木生理學、植物生理學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F754A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385E2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483D517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C4E6FC3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069242C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17E3FE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92671C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普通物理學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A5CDC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94CE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2A7D97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0F2CBF01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8227B4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DF87A5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363714C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普通植物學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E5ED5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8CC4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8116A6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D718ED4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2A82FF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446C05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0F0E77D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遺傳學、林木遺傳學、遺傳學實驗、細胞遺傳學概論、遺傳學與實習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D80ED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7C7C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C37382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E183058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881151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12BE10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125A2F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環境科學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A85FA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BDE8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C8C514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6F66F14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103885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9272C8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4A4230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分子生物學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A1BFA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03F6E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23E314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1A1855A" w14:textId="77777777" w:rsidTr="00580F31">
        <w:trPr>
          <w:trHeight w:val="285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271021C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農學基礎能力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EC2B54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470829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土壤與肥料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0F426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314F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5F84CA7" w14:textId="77777777" w:rsidR="00AE5F10" w:rsidRPr="0025202E" w:rsidRDefault="00AE5F10" w:rsidP="00AE5F10">
            <w:pPr>
              <w:snapToGrid w:val="0"/>
              <w:spacing w:line="240" w:lineRule="exact"/>
              <w:rPr>
                <w:rFonts w:ascii="標楷體" w:eastAsia="標楷體" w:hAnsi="標楷體"/>
                <w:b/>
              </w:rPr>
            </w:pPr>
            <w:r w:rsidRPr="00AE5F10">
              <w:rPr>
                <w:rFonts w:ascii="標楷體" w:eastAsia="標楷體" w:hAnsi="標楷體" w:hint="eastAsia"/>
                <w:color w:val="000000"/>
                <w:sz w:val="20"/>
              </w:rPr>
              <w:t>或同時修畢</w:t>
            </w:r>
            <w:r>
              <w:rPr>
                <w:rFonts w:ascii="標楷體" w:eastAsia="標楷體" w:hAnsi="標楷體" w:hint="eastAsia"/>
                <w:sz w:val="20"/>
              </w:rPr>
              <w:t>土壤學及肥料學</w:t>
            </w:r>
          </w:p>
        </w:tc>
      </w:tr>
      <w:tr w:rsidR="00AE5F10" w:rsidRPr="0025202E" w14:paraId="54760E5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7C8589A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FE180B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ED3225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植物</w:t>
            </w:r>
            <w:proofErr w:type="gramStart"/>
            <w:r w:rsidRPr="008A7F0C">
              <w:rPr>
                <w:rFonts w:ascii="標楷體" w:eastAsia="標楷體" w:hAnsi="標楷體" w:hint="eastAsia"/>
                <w:color w:val="000000" w:themeColor="text1"/>
              </w:rPr>
              <w:t>線蟲學</w:t>
            </w:r>
            <w:proofErr w:type="gramEnd"/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、植物病毒學（實驗）、植物細菌學（實驗）、真菌學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9683F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0F235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028B35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D70432B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011F13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605067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F975CF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作物育種方法、園藝作物育種學、植物育種學與實習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93960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AF40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2C0E72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935C5C6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6CDA27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DE5A8A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443986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作物學、基礎作物學研究法實習、特用作物學與實習、作物學專題討論、民俗植物學、景觀遊憩研究法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F97E7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36B0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F3E043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63C2154" w14:textId="77777777" w:rsidTr="00580F31">
        <w:trPr>
          <w:trHeight w:val="544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3EF0EB1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7780A3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28EB84A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果樹學、經濟果樹學、林產學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0EF3C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6B07C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D4D36C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A2A92DD" w14:textId="77777777" w:rsidTr="00580F31">
        <w:trPr>
          <w:trHeight w:val="56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BD75899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6ED18E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6A04B0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景觀設計、景觀圖學與表現法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28E16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193A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39AF160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4009613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7E5121D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8B4098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E39CFD3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植物保護學、保育植物學、森林保護學、植物病理學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6ABDE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C31CD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1EF4A4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057B34FA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358A376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7CA631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300609E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測量學、航空測量學、森林測量學及實習、遙感探測學、森林遙感探測學及實習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77DCA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199E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7AA25D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FE84A4A" w14:textId="77777777" w:rsidTr="00580F31">
        <w:trPr>
          <w:trHeight w:val="43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2AC1C4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C6D318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99D3C1A" w14:textId="77777777" w:rsidR="00AE5F10" w:rsidRPr="008A7F0C" w:rsidRDefault="00AE5F10" w:rsidP="00580F3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園藝學（原理）、農藝學研究法、森林學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77900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9E0BF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777FE10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4327018" w14:textId="77777777" w:rsidTr="00580F31">
        <w:trPr>
          <w:trHeight w:val="416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0D76F23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農學實務</w:t>
            </w: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361EA4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422F13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地理資訊系統、地球空間資訊系統及製圖、森林</w:t>
            </w:r>
            <w:proofErr w:type="gramStart"/>
            <w:r w:rsidRPr="008A7F0C">
              <w:rPr>
                <w:rFonts w:ascii="標楷體" w:eastAsia="標楷體" w:hAnsi="標楷體" w:hint="eastAsia"/>
                <w:color w:val="000000" w:themeColor="text1"/>
              </w:rPr>
              <w:t>測計學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2014E045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C6DE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841825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CAFB3D0" w14:textId="77777777" w:rsidTr="00580F31">
        <w:trPr>
          <w:trHeight w:val="548"/>
          <w:jc w:val="center"/>
        </w:trPr>
        <w:tc>
          <w:tcPr>
            <w:tcW w:w="1828" w:type="dxa"/>
            <w:vMerge/>
            <w:shd w:val="clear" w:color="auto" w:fill="auto"/>
          </w:tcPr>
          <w:p w14:paraId="3E03017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5B12C9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4EC6E7B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育林學各論、育林學原理、育林學及實習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726C4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7355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F4672D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A5E7F64" w14:textId="77777777" w:rsidTr="00580F31">
        <w:trPr>
          <w:trHeight w:val="542"/>
          <w:jc w:val="center"/>
        </w:trPr>
        <w:tc>
          <w:tcPr>
            <w:tcW w:w="1828" w:type="dxa"/>
            <w:vMerge/>
            <w:shd w:val="clear" w:color="auto" w:fill="auto"/>
          </w:tcPr>
          <w:p w14:paraId="6B91FE0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CAB5EB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B1E9E4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植病防治學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68A6D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92CB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39586B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474AC82A" w14:textId="77777777" w:rsidTr="00580F31">
        <w:trPr>
          <w:trHeight w:val="861"/>
          <w:jc w:val="center"/>
        </w:trPr>
        <w:tc>
          <w:tcPr>
            <w:tcW w:w="1828" w:type="dxa"/>
            <w:vMerge/>
            <w:shd w:val="clear" w:color="auto" w:fill="auto"/>
          </w:tcPr>
          <w:p w14:paraId="3649E66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19BCA6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26714C2" w14:textId="06CAB2D5" w:rsidR="00AE5F10" w:rsidRPr="00EB538D" w:rsidRDefault="00AE5F10" w:rsidP="00AE5F10">
            <w:pPr>
              <w:snapToGrid w:val="0"/>
              <w:spacing w:line="280" w:lineRule="exact"/>
              <w:jc w:val="both"/>
              <w:rPr>
                <w:rFonts w:hint="eastAsia"/>
                <w:color w:val="FF0000"/>
                <w:sz w:val="23"/>
                <w:szCs w:val="23"/>
              </w:rPr>
            </w:pPr>
            <w:r w:rsidRPr="00CD78BF">
              <w:rPr>
                <w:rFonts w:ascii="標楷體" w:eastAsia="標楷體" w:hAnsi="標楷體" w:hint="eastAsia"/>
                <w:color w:val="000000" w:themeColor="text1"/>
              </w:rPr>
              <w:t>農林</w:t>
            </w:r>
            <w:proofErr w:type="gramStart"/>
            <w:r w:rsidRPr="00CD78BF">
              <w:rPr>
                <w:rFonts w:ascii="標楷體" w:eastAsia="標楷體" w:hAnsi="標楷體" w:hint="eastAsia"/>
                <w:color w:val="000000" w:themeColor="text1"/>
              </w:rPr>
              <w:t>園場</w:t>
            </w:r>
            <w:proofErr w:type="gramEnd"/>
            <w:r w:rsidRPr="00CD78BF">
              <w:rPr>
                <w:rFonts w:ascii="標楷體" w:eastAsia="標楷體" w:hAnsi="標楷體" w:hint="eastAsia"/>
                <w:color w:val="000000" w:themeColor="text1"/>
              </w:rPr>
              <w:t>操作或各作物實習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、農場實習、農產業實習、林場實習</w:t>
            </w:r>
            <w:r w:rsidR="00EB538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B538D" w:rsidRPr="00EB538D">
              <w:rPr>
                <w:rFonts w:ascii="標楷體" w:eastAsia="標楷體" w:hAnsi="標楷體" w:hint="eastAsia"/>
                <w:color w:val="FF0000"/>
              </w:rPr>
              <w:t>林場實習</w:t>
            </w:r>
            <w:r w:rsidR="00EB538D" w:rsidRPr="00EB538D">
              <w:rPr>
                <w:rFonts w:ascii="標楷體" w:eastAsia="標楷體" w:hAnsi="標楷體"/>
                <w:color w:val="FF0000"/>
              </w:rPr>
              <w:t>-</w:t>
            </w:r>
            <w:r w:rsidR="00EB538D" w:rsidRPr="00EB538D">
              <w:rPr>
                <w:rFonts w:ascii="標楷體" w:eastAsia="標楷體" w:hAnsi="標楷體" w:hint="eastAsia"/>
                <w:color w:val="FF0000"/>
              </w:rPr>
              <w:t>樹木學、林場實習</w:t>
            </w:r>
            <w:r w:rsidR="00EB538D" w:rsidRPr="00EB538D">
              <w:rPr>
                <w:rFonts w:ascii="標楷體" w:eastAsia="標楷體" w:hAnsi="標楷體"/>
                <w:color w:val="FF0000"/>
              </w:rPr>
              <w:t>-</w:t>
            </w:r>
            <w:r w:rsidR="00EB538D" w:rsidRPr="00EB538D">
              <w:rPr>
                <w:rFonts w:ascii="標楷體" w:eastAsia="標楷體" w:hAnsi="標楷體" w:hint="eastAsia"/>
                <w:color w:val="FF0000"/>
              </w:rPr>
              <w:t>育林學、林場實習</w:t>
            </w:r>
            <w:r w:rsidR="00EB538D" w:rsidRPr="00EB538D">
              <w:rPr>
                <w:rFonts w:ascii="標楷體" w:eastAsia="標楷體" w:hAnsi="標楷體"/>
                <w:color w:val="FF0000"/>
              </w:rPr>
              <w:t>-</w:t>
            </w:r>
            <w:r w:rsidR="00EB538D" w:rsidRPr="00EB538D">
              <w:rPr>
                <w:rFonts w:ascii="標楷體" w:eastAsia="標楷體" w:hAnsi="標楷體" w:hint="eastAsia"/>
                <w:color w:val="FF0000"/>
              </w:rPr>
              <w:t>森林</w:t>
            </w:r>
            <w:proofErr w:type="gramStart"/>
            <w:r w:rsidR="00EB538D" w:rsidRPr="00EB538D">
              <w:rPr>
                <w:rFonts w:ascii="標楷體" w:eastAsia="標楷體" w:hAnsi="標楷體" w:hint="eastAsia"/>
                <w:color w:val="FF0000"/>
              </w:rPr>
              <w:t>測計學</w:t>
            </w:r>
            <w:proofErr w:type="gramEnd"/>
            <w:r w:rsidR="00EB538D" w:rsidRPr="00EB538D">
              <w:rPr>
                <w:rFonts w:ascii="標楷體" w:eastAsia="標楷體" w:hAnsi="標楷體" w:hint="eastAsia"/>
                <w:color w:val="FF0000"/>
              </w:rPr>
              <w:t>、林場實習</w:t>
            </w:r>
            <w:r w:rsidR="00EB538D" w:rsidRPr="00EB538D">
              <w:rPr>
                <w:rFonts w:ascii="標楷體" w:eastAsia="標楷體" w:hAnsi="標楷體"/>
                <w:color w:val="FF0000"/>
              </w:rPr>
              <w:t>-</w:t>
            </w:r>
            <w:r w:rsidR="00EB538D" w:rsidRPr="00EB538D">
              <w:rPr>
                <w:rFonts w:ascii="標楷體" w:eastAsia="標楷體" w:hAnsi="標楷體" w:hint="eastAsia"/>
                <w:color w:val="FF0000"/>
              </w:rPr>
              <w:t>森林經營學</w:t>
            </w:r>
            <w:r w:rsidR="00EB538D" w:rsidRPr="00EB538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411E6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F599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7E9D59DC" w14:textId="77777777" w:rsidR="00AE5F10" w:rsidRDefault="00AE5F10" w:rsidP="00AE5F10">
            <w:pPr>
              <w:snapToGrid w:val="0"/>
              <w:spacing w:line="240" w:lineRule="exact"/>
              <w:ind w:left="262" w:hangingChars="131" w:hanging="262"/>
              <w:rPr>
                <w:rFonts w:ascii="標楷體" w:eastAsia="標楷體" w:hAnsi="標楷體"/>
                <w:sz w:val="20"/>
              </w:rPr>
            </w:pPr>
            <w:r w:rsidRPr="00AE5F10">
              <w:rPr>
                <w:rFonts w:ascii="標楷體" w:eastAsia="標楷體" w:hAnsi="標楷體" w:hint="eastAsia"/>
                <w:sz w:val="20"/>
              </w:rPr>
              <w:t>1.農場實習</w:t>
            </w:r>
            <w:r>
              <w:rPr>
                <w:rFonts w:ascii="標楷體" w:eastAsia="標楷體" w:hAnsi="標楷體" w:hint="eastAsia"/>
                <w:sz w:val="20"/>
              </w:rPr>
              <w:t>含(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)(二)</w:t>
            </w:r>
          </w:p>
          <w:p w14:paraId="758D42DB" w14:textId="77777777" w:rsidR="00AE5F10" w:rsidRPr="0025202E" w:rsidRDefault="00AE5F10" w:rsidP="00AE5F10">
            <w:pPr>
              <w:snapToGrid w:val="0"/>
              <w:spacing w:line="240" w:lineRule="exact"/>
              <w:ind w:left="262" w:hangingChars="131" w:hanging="262"/>
              <w:rPr>
                <w:rFonts w:ascii="標楷體" w:eastAsia="標楷體" w:hAnsi="標楷體"/>
                <w:b/>
              </w:rPr>
            </w:pPr>
            <w:r w:rsidRPr="00AE5F10">
              <w:rPr>
                <w:rFonts w:ascii="標楷體" w:eastAsia="標楷體" w:hAnsi="標楷體" w:hint="eastAsia"/>
                <w:sz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</w:rPr>
              <w:t>林場實習含(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)(二)</w:t>
            </w:r>
            <w:r w:rsidRPr="0025202E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AE5F10" w:rsidRPr="0025202E" w14:paraId="4C98653F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1AEDCFC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498519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83EE92" w14:textId="77777777" w:rsidR="00AE5F10" w:rsidRPr="00AE5F10" w:rsidRDefault="00AE5F10" w:rsidP="00EB50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蔬菜學、花卉學、樹木學（概論）、</w:t>
            </w:r>
            <w:r w:rsidRPr="00EB5051">
              <w:rPr>
                <w:rFonts w:ascii="標楷體" w:eastAsia="標楷體" w:hAnsi="標楷體" w:hint="eastAsia"/>
                <w:color w:val="000000" w:themeColor="text1"/>
              </w:rPr>
              <w:t>觀賞樹木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B5051">
              <w:rPr>
                <w:rFonts w:ascii="標楷體" w:eastAsia="標楷體" w:hAnsi="標楷體" w:hint="eastAsia"/>
                <w:color w:val="000000" w:themeColor="text1"/>
              </w:rPr>
              <w:t>植物繁殖學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、樹苗繁殖法、</w:t>
            </w:r>
            <w:r w:rsidRPr="00CD78BF">
              <w:rPr>
                <w:rFonts w:ascii="標楷體" w:eastAsia="標楷體" w:hAnsi="標楷體" w:hint="eastAsia"/>
                <w:color w:val="000000" w:themeColor="text1"/>
              </w:rPr>
              <w:t>園藝植物組織培養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、作物營養繁殖法與實習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40C63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C1864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C8099C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50A9821" w14:textId="77777777" w:rsidTr="00580F31">
        <w:trPr>
          <w:trHeight w:val="599"/>
          <w:jc w:val="center"/>
        </w:trPr>
        <w:tc>
          <w:tcPr>
            <w:tcW w:w="1828" w:type="dxa"/>
            <w:vMerge/>
            <w:shd w:val="clear" w:color="auto" w:fill="auto"/>
          </w:tcPr>
          <w:p w14:paraId="0D7108B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6729DE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BE12FF" w14:textId="77777777" w:rsidR="00AE5F10" w:rsidRPr="00CD78BF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78BF">
              <w:rPr>
                <w:rFonts w:ascii="標楷體" w:eastAsia="標楷體" w:hAnsi="標楷體" w:hint="eastAsia"/>
                <w:color w:val="000000" w:themeColor="text1"/>
              </w:rPr>
              <w:t>生物產業機械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CD78BF">
              <w:rPr>
                <w:rFonts w:ascii="標楷體" w:eastAsia="標楷體" w:hAnsi="標楷體" w:hint="eastAsia"/>
                <w:color w:val="000000" w:themeColor="text1"/>
              </w:rPr>
              <w:t>農業機械學</w:t>
            </w:r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、灌溉機械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BA950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B326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758CF05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E5F10" w:rsidRPr="0025202E" w14:paraId="437A4EBD" w14:textId="77777777" w:rsidTr="00580F31">
        <w:trPr>
          <w:trHeight w:val="285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327B155D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Cs/>
                <w:sz w:val="26"/>
                <w:szCs w:val="26"/>
              </w:rPr>
              <w:t>農學管理</w:t>
            </w: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EF4F80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C9BC9E" w14:textId="77777777" w:rsidR="00AE5F10" w:rsidRPr="00CD78BF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（企業）管理學、生物產業管理、農企業經營管理、作物營養管理、人力資源發展與管理、綠色產業人力管理、</w:t>
            </w:r>
            <w:r w:rsidRPr="00EB5051">
              <w:rPr>
                <w:rFonts w:ascii="標楷體" w:eastAsia="標楷體" w:hAnsi="標楷體" w:hint="eastAsia"/>
                <w:color w:val="000000" w:themeColor="text1"/>
              </w:rPr>
              <w:t>有機農場經營與管理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5A813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DE75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2402FE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4AC35DEA" w14:textId="77777777" w:rsidTr="00580F31">
        <w:trPr>
          <w:trHeight w:val="707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62B8DBD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E966C7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8188EFA" w14:textId="77777777" w:rsidR="00AE5F10" w:rsidRPr="00CD78BF" w:rsidRDefault="00AE5F10" w:rsidP="00EB50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proofErr w:type="gramStart"/>
            <w:r w:rsidRPr="008A7F0C">
              <w:rPr>
                <w:rFonts w:ascii="標楷體" w:eastAsia="標楷體" w:hAnsi="標楷體" w:hint="eastAsia"/>
                <w:color w:val="000000" w:themeColor="text1"/>
              </w:rPr>
              <w:t>蔬菜肥培管理</w:t>
            </w:r>
            <w:proofErr w:type="gramEnd"/>
            <w:r w:rsidRPr="008A7F0C">
              <w:rPr>
                <w:rFonts w:ascii="標楷體" w:eastAsia="標楷體" w:hAnsi="標楷體" w:hint="eastAsia"/>
                <w:color w:val="000000" w:themeColor="text1"/>
              </w:rPr>
              <w:t>、雜草管理學、草坪栽培與管理、</w:t>
            </w:r>
            <w:r w:rsidR="00EB5051">
              <w:rPr>
                <w:rFonts w:ascii="標楷體" w:eastAsia="標楷體" w:hAnsi="標楷體" w:hint="eastAsia"/>
                <w:color w:val="000000" w:themeColor="text1"/>
              </w:rPr>
              <w:t>經濟花卉栽培學、蔬菜特殊栽培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1C684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98A8C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664F978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E5F10" w:rsidRPr="0025202E" w14:paraId="7A592984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3F6B45F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727C99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22DC7D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行銷學、農業及食品行銷學、農產運銷與價格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17841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F557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61DA53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C359842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99A9FAB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EC408E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17574D5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林政學、農政學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FE2C6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BA62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0A16F40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8D6847A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F1EE3AF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1183E4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FDC16F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景觀行政與法規、景觀規劃、森林遊樂學、(農林)生態旅遊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27FB0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95DE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7C342E0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0AB07E2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8A53687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29BCC6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3BC8B4" w14:textId="77777777" w:rsidR="00AE5F10" w:rsidRPr="002146EE" w:rsidRDefault="00AE5F10" w:rsidP="00EB50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（農業）經濟學、自然資源與環境經濟學、個體經濟學、總體經濟學、經濟學原理、</w:t>
            </w:r>
            <w:proofErr w:type="gramStart"/>
            <w:r w:rsidRPr="008A7F0C">
              <w:rPr>
                <w:rFonts w:ascii="標楷體" w:eastAsia="標楷體" w:hAnsi="標楷體" w:hint="eastAsia"/>
                <w:color w:val="000000" w:themeColor="text1"/>
              </w:rPr>
              <w:t>農食經濟學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398F73E3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DA4C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68753E9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  <w:color w:val="FF0000"/>
              </w:rPr>
            </w:pPr>
          </w:p>
        </w:tc>
      </w:tr>
      <w:tr w:rsidR="00AE5F10" w:rsidRPr="0025202E" w14:paraId="00D5C470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C5A34B4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A4C1CC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AB71DF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森林經營學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C4BC8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41457" w14:textId="77777777" w:rsidR="00AE5F10" w:rsidRPr="00501B50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01B50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AFD41E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C1E63BB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3DDB2CA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20A868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E96586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(園藝)植物營養學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8AFAA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7F73C" w14:textId="77777777" w:rsidR="00AE5F10" w:rsidRPr="00501B50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01B50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4708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AE5F10" w:rsidRPr="0025202E" w14:paraId="35298CDC" w14:textId="77777777" w:rsidTr="00580F31">
        <w:trPr>
          <w:trHeight w:val="714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74E4D19A" w14:textId="77777777" w:rsidR="00AE5F10" w:rsidRPr="0025202E" w:rsidRDefault="00AE5F10" w:rsidP="00005806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農學與農產品</w:t>
            </w:r>
          </w:p>
          <w:p w14:paraId="0949E487" w14:textId="77777777" w:rsidR="00AE5F10" w:rsidRPr="0025202E" w:rsidRDefault="00AE5F10" w:rsidP="00AE5F10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研究及應用能力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D0D1F3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135F59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木材塗料學、木材膠合劑學、木材物理及力學、生物複合材料加工利用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DADC8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79F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B93EE4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8B38371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160DB70E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34537A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733C6D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（生物）統計學、統計應用程式導論、</w:t>
            </w:r>
            <w:proofErr w:type="gramStart"/>
            <w:r w:rsidRPr="008A7F0C">
              <w:rPr>
                <w:rFonts w:ascii="標楷體" w:eastAsia="標楷體" w:hAnsi="標楷體" w:hint="eastAsia"/>
                <w:color w:val="000000" w:themeColor="text1"/>
              </w:rPr>
              <w:t>多變量</w:t>
            </w:r>
            <w:proofErr w:type="gramEnd"/>
            <w:r w:rsidRPr="008A7F0C">
              <w:rPr>
                <w:rFonts w:ascii="標楷體" w:eastAsia="標楷體" w:hAnsi="標楷體" w:hint="eastAsia"/>
                <w:color w:val="000000" w:themeColor="text1"/>
              </w:rPr>
              <w:t>統計與軟體操作應用、林業資料處理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1D18D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0F1A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2B36EE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7019D9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9C65DDE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0BF9FF" w14:textId="77777777" w:rsidR="00AE5F10" w:rsidRPr="008A7F0C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827824" w14:textId="77777777" w:rsidR="00AE5F10" w:rsidRPr="008A7F0C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color w:val="000000" w:themeColor="text1"/>
              </w:rPr>
              <w:t>專題討論、農業循環經濟專題介紹、生物統計專題討論、作物學專題討論、遺傳育種專題討論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7C203" w14:textId="77777777" w:rsidR="00AE5F10" w:rsidRPr="008A7F0C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A7F0C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ACB2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7F62E5" w14:textId="77777777" w:rsidR="00AE5F10" w:rsidRPr="0025202E" w:rsidRDefault="00AE5F10" w:rsidP="00AE5F1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專題討論</w:t>
            </w:r>
            <w:r w:rsidRPr="0025202E">
              <w:rPr>
                <w:rFonts w:ascii="標楷體" w:eastAsia="標楷體" w:hAnsi="標楷體" w:hint="eastAsia"/>
              </w:rPr>
              <w:t>限農業相關</w:t>
            </w:r>
          </w:p>
        </w:tc>
      </w:tr>
      <w:tr w:rsidR="00AE5F10" w:rsidRPr="0025202E" w14:paraId="3AAD8183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1408999B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F995A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9EF8A1B" w14:textId="77777777" w:rsidR="00AE5F10" w:rsidRPr="002146E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4411E">
              <w:rPr>
                <w:rFonts w:ascii="標楷體" w:eastAsia="標楷體" w:hAnsi="標楷體" w:hint="eastAsia"/>
              </w:rPr>
              <w:t>造園實務與施工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植生工程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1DE2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3C4A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39AF4C9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23C6285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D4E44CD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B2278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A2D1E4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</w:rPr>
              <w:t>園藝植物修剪學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花卉裝飾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AD0A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257D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7F0215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0696743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19C6694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18029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278DD4" w14:textId="77777777" w:rsidR="00AE5F10" w:rsidRPr="00C55686" w:rsidRDefault="00AE5F10" w:rsidP="00EB5051">
            <w:pPr>
              <w:shd w:val="clear" w:color="auto" w:fill="FFFFFF" w:themeFill="background1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肥料試驗設計、</w:t>
            </w:r>
            <w:r w:rsidRPr="00C55686">
              <w:rPr>
                <w:rFonts w:ascii="標楷體" w:eastAsia="標楷體" w:hAnsi="標楷體" w:hint="eastAsia"/>
              </w:rPr>
              <w:t>試驗設計學與實習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8E258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02C2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1F99F8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0D79DC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6AB6D27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874CA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949A8E" w14:textId="77777777" w:rsidR="00AE5F10" w:rsidRPr="00303A42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園產品加工學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A050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0271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A08DB7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5DAF85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5ACD7ED6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87CEE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18603C" w14:textId="77777777" w:rsidR="00AE5F10" w:rsidRPr="00303A42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03A42">
              <w:rPr>
                <w:rFonts w:ascii="標楷體" w:eastAsia="標楷體" w:hAnsi="標楷體" w:hint="eastAsia"/>
              </w:rPr>
              <w:t>電腦輔助設計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工程圖學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機械畫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0B71D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D9AC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4582D9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3D4EE6A6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C76EC30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4FD69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E72615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25202E">
              <w:rPr>
                <w:rFonts w:ascii="標楷體" w:eastAsia="標楷體" w:hAnsi="標楷體" w:hint="eastAsia"/>
              </w:rPr>
              <w:t>製漿學</w:t>
            </w:r>
            <w:proofErr w:type="gramEnd"/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造紙學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CD05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0815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02F2FF0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F6E8F29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16F34DB1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F83B8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111ED5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</w:rPr>
              <w:t>生物材料保存</w:t>
            </w:r>
            <w:proofErr w:type="gramStart"/>
            <w:r w:rsidRPr="0025202E">
              <w:rPr>
                <w:rFonts w:ascii="標楷體" w:eastAsia="標楷體" w:hAnsi="標楷體" w:hint="eastAsia"/>
              </w:rPr>
              <w:t>與改質</w:t>
            </w:r>
            <w:proofErr w:type="gramEnd"/>
            <w:r w:rsidRPr="0025202E">
              <w:rPr>
                <w:rFonts w:ascii="標楷體" w:eastAsia="標楷體" w:hAnsi="標楷體" w:hint="eastAsia"/>
                <w:color w:val="000000"/>
              </w:rPr>
              <w:t>、</w:t>
            </w:r>
            <w:r w:rsidRPr="0025202E">
              <w:rPr>
                <w:rFonts w:ascii="標楷體" w:eastAsia="標楷體" w:hAnsi="標楷體" w:hint="eastAsia"/>
              </w:rPr>
              <w:t>生物材料物性分析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8BB5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7593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146426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37A9806" w14:textId="77777777" w:rsidTr="00580F31">
        <w:trPr>
          <w:trHeight w:val="285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6F76E9A4" w14:textId="77777777" w:rsidR="00AE5F10" w:rsidRPr="0025202E" w:rsidRDefault="00AE5F10" w:rsidP="00005806">
            <w:pPr>
              <w:spacing w:line="24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跨領域整合</w:t>
            </w:r>
          </w:p>
          <w:p w14:paraId="3FEE18F0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及環境規劃能力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3F797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50B0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22BE1E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木材鑑別與分級及實習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4451D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C368F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A0601A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0EA522D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126D9AC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797DD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DE7416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FE61D7">
              <w:rPr>
                <w:rFonts w:ascii="標楷體" w:eastAsia="標楷體" w:hAnsi="標楷體" w:hint="eastAsia"/>
                <w:color w:val="000000" w:themeColor="text1"/>
              </w:rPr>
              <w:t>永續農業與鄉村、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永續農業與實作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81994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A155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B316487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07611D28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85F7EF5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966B8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A7CA72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（景觀）生態學、森林生態學、真菌生態學、農業與生態文獻選讀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E5E4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425C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66A4EE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F21D090" w14:textId="77777777" w:rsidTr="00E8177D">
        <w:trPr>
          <w:trHeight w:val="290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33A82DF8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F863E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1D6278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家具製造學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76F5C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E72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34A942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66C7892B" w14:textId="77777777" w:rsidTr="00E8177D">
        <w:trPr>
          <w:trHeight w:val="29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F4B19F3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2F600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8319AD" w14:textId="77777777" w:rsidR="00AE5F10" w:rsidRPr="00303A42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03A42">
              <w:rPr>
                <w:rFonts w:ascii="標楷體" w:eastAsia="標楷體" w:hAnsi="標楷體" w:hint="eastAsia"/>
                <w:color w:val="000000"/>
              </w:rPr>
              <w:t>畢業論文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B95E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03BD8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7764882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color w:val="000000" w:themeColor="text1"/>
              </w:rPr>
              <w:t>限農業相關</w:t>
            </w:r>
          </w:p>
        </w:tc>
      </w:tr>
      <w:tr w:rsidR="00AE5F10" w:rsidRPr="0025202E" w14:paraId="0C309965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0FE62A8A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FAA38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60897A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FE61D7">
              <w:rPr>
                <w:rFonts w:ascii="標楷體" w:eastAsia="標楷體" w:hAnsi="標楷體" w:hint="eastAsia"/>
                <w:color w:val="000000" w:themeColor="text1"/>
              </w:rPr>
              <w:t>景觀遊憩規劃設計(與實務</w:t>
            </w:r>
            <w:r w:rsidR="00E8177D" w:rsidRPr="00FE61D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61D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森林規劃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6C47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BFD7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1AA6CDC4" w14:textId="77777777" w:rsidR="00AE5F10" w:rsidRPr="0025202E" w:rsidRDefault="00AE5F10" w:rsidP="0000580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E5F10" w:rsidRPr="0025202E" w14:paraId="323DD17B" w14:textId="77777777" w:rsidTr="00E8177D">
        <w:trPr>
          <w:trHeight w:val="321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3F796C37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39607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373B1B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森林美學、植栽設計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34E4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EE0F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349689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3BD297A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089A1BC1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76AD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3AAEFE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園產品處理學、花卉產品處理技術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82DE7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5B26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3FA4887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063F6DC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1AECFD45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BD12A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80D77F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生物產業廢棄物處理概論、</w:t>
            </w:r>
            <w:r>
              <w:rPr>
                <w:rFonts w:ascii="標楷體" w:eastAsia="標楷體" w:hAnsi="標楷體" w:hint="eastAsia"/>
                <w:color w:val="000000"/>
              </w:rPr>
              <w:t>農業廢棄物資源利用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80CA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9997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E313250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76B705A8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260240EC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815FE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48BCF0" w14:textId="77777777" w:rsidR="00AE5F10" w:rsidRPr="00303A42" w:rsidRDefault="00AE5F10" w:rsidP="00EB50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影像處理概論、多媒體技術之應用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540D8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696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5793A1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3384B8E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6660F4CA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9BE5D7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CD37A1" w14:textId="77777777" w:rsidR="00AE5F10" w:rsidRPr="00097D35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03A42">
              <w:rPr>
                <w:rFonts w:ascii="標楷體" w:eastAsia="標楷體" w:hAnsi="標楷體" w:hint="eastAsia"/>
                <w:color w:val="000000"/>
              </w:rPr>
              <w:t>氣象學</w:t>
            </w:r>
            <w:r w:rsidRPr="0025202E">
              <w:rPr>
                <w:rFonts w:ascii="標楷體" w:eastAsia="標楷體" w:hAnsi="標楷體" w:hint="eastAsia"/>
                <w:color w:val="000000"/>
              </w:rPr>
              <w:t>、農業氣象資料運用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C031D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05165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CEF4BB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F894E6C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71B73BA2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77A6C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245A338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種子學、園藝作物種子學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3520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F3A6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D30430E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12FE83C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1925303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87626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D6A165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70C0"/>
                <w:sz w:val="18"/>
              </w:rPr>
            </w:pPr>
            <w:r w:rsidRPr="005650B0">
              <w:rPr>
                <w:rFonts w:ascii="標楷體" w:eastAsia="標楷體" w:hAnsi="標楷體" w:hint="eastAsia"/>
                <w:color w:val="000000" w:themeColor="text1"/>
              </w:rPr>
              <w:t>智慧農業專題介紹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7E54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D1FCE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7949D9A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F517C29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  <w:vAlign w:val="center"/>
          </w:tcPr>
          <w:p w14:paraId="45ED1658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7F11E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DF706A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70C0"/>
                <w:sz w:val="18"/>
              </w:rPr>
            </w:pPr>
            <w:r w:rsidRPr="0025202E">
              <w:rPr>
                <w:rFonts w:ascii="標楷體" w:eastAsia="標楷體" w:hAnsi="標楷體" w:hint="eastAsia"/>
                <w:color w:val="000000"/>
              </w:rPr>
              <w:t>環境規劃概論、森林環境學、環境影響評估、集水區經營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858A5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D6603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0F5F8A83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010CDF51" w14:textId="77777777" w:rsidTr="00580F31">
        <w:trPr>
          <w:trHeight w:val="285"/>
          <w:jc w:val="center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14:paraId="5415100D" w14:textId="77777777" w:rsidR="00AE5F10" w:rsidRPr="0025202E" w:rsidRDefault="00AE5F10" w:rsidP="0000580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sz w:val="26"/>
                <w:szCs w:val="26"/>
              </w:rPr>
              <w:t>職業倫理與態度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15B6C9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5650B0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1224B9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企業倫理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78FA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F716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4DD838F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B4D3BE5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65DFDC2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0D80B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0FA26E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倫理學與當代議題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7276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FABA1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48381A1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1C868C3C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4CFF96B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67C46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1A31F8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哲學概論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BB4D6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542FF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2F7EE88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6905B65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70BE8F7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91E45A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F225BD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動物福祉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EA3B9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B9E7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2FFA0B4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43369915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0B0F040B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1ABF02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1EA597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政治社會哲學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360FA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C4FD5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3D3F5F44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14EFEBA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209B8B41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3A012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E4BD68A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環境生態變遷與永續發展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2590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D525B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66DD428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5162D318" w14:textId="77777777" w:rsidTr="00580F31">
        <w:trPr>
          <w:trHeight w:val="285"/>
          <w:jc w:val="center"/>
        </w:trPr>
        <w:tc>
          <w:tcPr>
            <w:tcW w:w="1828" w:type="dxa"/>
            <w:vMerge/>
            <w:shd w:val="clear" w:color="auto" w:fill="auto"/>
          </w:tcPr>
          <w:p w14:paraId="5E8F07CD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2B2255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D0EF13" w14:textId="77777777" w:rsidR="00AE5F10" w:rsidRPr="0025202E" w:rsidRDefault="00AE5F10" w:rsidP="00AE5F1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</w:rPr>
              <w:t>永續鄉村發展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0575C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25202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44BC0" w14:textId="77777777" w:rsidR="00AE5F10" w:rsidRPr="0025202E" w:rsidRDefault="00AE5F10" w:rsidP="00AE5F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202E">
              <w:rPr>
                <w:rFonts w:ascii="標楷體" w:eastAsia="標楷體" w:hAnsi="標楷體" w:hint="eastAsia"/>
                <w:b/>
                <w:color w:val="000000" w:themeColor="text1"/>
              </w:rPr>
              <w:t>選</w:t>
            </w:r>
          </w:p>
        </w:tc>
        <w:tc>
          <w:tcPr>
            <w:tcW w:w="1417" w:type="dxa"/>
            <w:shd w:val="clear" w:color="auto" w:fill="auto"/>
          </w:tcPr>
          <w:p w14:paraId="5A6AE1BC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F10" w:rsidRPr="0025202E" w14:paraId="2D23B511" w14:textId="77777777" w:rsidTr="00580F31">
        <w:trPr>
          <w:trHeight w:val="285"/>
          <w:jc w:val="center"/>
        </w:trPr>
        <w:tc>
          <w:tcPr>
            <w:tcW w:w="10758" w:type="dxa"/>
            <w:gridSpan w:val="6"/>
            <w:shd w:val="clear" w:color="auto" w:fill="auto"/>
          </w:tcPr>
          <w:p w14:paraId="57492BD7" w14:textId="77777777" w:rsidR="00AE5F10" w:rsidRPr="0025202E" w:rsidRDefault="00AE5F10" w:rsidP="0000580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5202E">
              <w:rPr>
                <w:rFonts w:ascii="標楷體" w:eastAsia="標楷體" w:hAnsi="標楷體"/>
                <w:b/>
              </w:rPr>
              <w:t>說                   明</w:t>
            </w:r>
          </w:p>
        </w:tc>
      </w:tr>
      <w:tr w:rsidR="00AE5F10" w:rsidRPr="0025202E" w14:paraId="5CFC07B9" w14:textId="77777777" w:rsidTr="00580F31">
        <w:trPr>
          <w:trHeight w:val="1067"/>
          <w:jc w:val="center"/>
        </w:trPr>
        <w:tc>
          <w:tcPr>
            <w:tcW w:w="10758" w:type="dxa"/>
            <w:gridSpan w:val="6"/>
            <w:shd w:val="clear" w:color="auto" w:fill="auto"/>
          </w:tcPr>
          <w:p w14:paraId="4DE61E79" w14:textId="77777777" w:rsidR="00AE5F10" w:rsidRPr="00DF4F8F" w:rsidRDefault="00AE5F10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DF4F8F">
              <w:rPr>
                <w:rFonts w:ascii="標楷體" w:eastAsia="標楷體" w:hAnsi="標楷體"/>
              </w:rPr>
              <w:t>師資培育之大學規劃科目須依據「十二年國民基本教育課程綱要」內涵訂定。</w:t>
            </w:r>
          </w:p>
          <w:p w14:paraId="102BE4DF" w14:textId="77777777" w:rsidR="00EB5051" w:rsidRPr="00EB5051" w:rsidRDefault="00EB5051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本表要求應修畢最低總學分數 42 學分，主修群及群加專長課程之最低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學分數請依照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各課程類別最低學分數規定進行規劃。</w:t>
            </w:r>
          </w:p>
          <w:p w14:paraId="7EF7FB7A" w14:textId="77777777" w:rsidR="00EB5051" w:rsidRPr="00EB5051" w:rsidRDefault="00EB5051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若持有勞動部「農藝」或「園藝」技術士技能檢定證照丙級（含）以上者，擇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一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技術士技能檢定證照，可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計為「農學實務能力」中一門實習性質科目。</w:t>
            </w:r>
          </w:p>
          <w:p w14:paraId="0A776791" w14:textId="77777777" w:rsidR="00EB5051" w:rsidRPr="00EB5051" w:rsidRDefault="00EB5051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若持有勞動部「造園景觀」技術士技能檢定證照丙級（含）以上者，可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計為「農學實務能力」中一門實習性質科目。</w:t>
            </w:r>
          </w:p>
          <w:p w14:paraId="21CCDD0D" w14:textId="77777777" w:rsidR="00EB5051" w:rsidRPr="00EB5051" w:rsidRDefault="00EB5051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若持有勞動部「造園景觀」、「測量」、「家具木工」技術士技能檢定證照乙級（含）以上者，擇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一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技術士技能檢定證照，可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計為「農學管理能力」中一門科目。</w:t>
            </w:r>
          </w:p>
          <w:p w14:paraId="4B48F81D" w14:textId="77777777" w:rsidR="00EB5051" w:rsidRPr="00EB5051" w:rsidRDefault="00EB5051" w:rsidP="00EB5051">
            <w:pPr>
              <w:pStyle w:val="a3"/>
              <w:numPr>
                <w:ilvl w:val="0"/>
                <w:numId w:val="5"/>
              </w:numPr>
              <w:snapToGrid w:val="0"/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若持有勞動部「測量」技術士技能檢定證照丙級（含）以上者，可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計為「農學基礎能力」中一門科目。</w:t>
            </w:r>
          </w:p>
          <w:p w14:paraId="496359CF" w14:textId="77777777" w:rsidR="00AE5F10" w:rsidRPr="00EB5051" w:rsidRDefault="00EB5051" w:rsidP="00EB5051">
            <w:pPr>
              <w:pStyle w:val="a3"/>
              <w:numPr>
                <w:ilvl w:val="0"/>
                <w:numId w:val="5"/>
              </w:numPr>
              <w:spacing w:line="280" w:lineRule="exact"/>
              <w:ind w:leftChars="0" w:left="303" w:hanging="303"/>
              <w:rPr>
                <w:rFonts w:ascii="標楷體" w:eastAsia="標楷體" w:hAnsi="標楷體"/>
              </w:rPr>
            </w:pPr>
            <w:r w:rsidRPr="00EB5051">
              <w:rPr>
                <w:rFonts w:ascii="標楷體" w:eastAsia="標楷體" w:hAnsi="標楷體" w:hint="eastAsia"/>
              </w:rPr>
              <w:t>若持有勞動部「家具木工」技術士技能檢定證照丙級（含）以上者，可</w:t>
            </w:r>
            <w:proofErr w:type="gramStart"/>
            <w:r w:rsidRPr="00EB5051">
              <w:rPr>
                <w:rFonts w:ascii="標楷體" w:eastAsia="標楷體" w:hAnsi="標楷體" w:hint="eastAsia"/>
              </w:rPr>
              <w:t>採</w:t>
            </w:r>
            <w:proofErr w:type="gramEnd"/>
            <w:r w:rsidRPr="00EB5051">
              <w:rPr>
                <w:rFonts w:ascii="標楷體" w:eastAsia="標楷體" w:hAnsi="標楷體" w:hint="eastAsia"/>
              </w:rPr>
              <w:t>計為「跨領域整合及環境規劃能力」中一門科目。</w:t>
            </w:r>
          </w:p>
          <w:p w14:paraId="03793BE9" w14:textId="56924D12" w:rsidR="00AE5F10" w:rsidRPr="00EB5051" w:rsidRDefault="00AE5F10" w:rsidP="00EB5051">
            <w:pPr>
              <w:pStyle w:val="a3"/>
              <w:numPr>
                <w:ilvl w:val="0"/>
                <w:numId w:val="5"/>
              </w:numPr>
              <w:spacing w:line="280" w:lineRule="exact"/>
              <w:ind w:leftChars="0" w:left="303" w:hanging="303"/>
              <w:rPr>
                <w:rFonts w:ascii="標楷體" w:eastAsia="標楷體" w:hAnsi="標楷體"/>
                <w:sz w:val="26"/>
                <w:szCs w:val="26"/>
              </w:rPr>
            </w:pPr>
            <w:r w:rsidRPr="00EB5051">
              <w:rPr>
                <w:rFonts w:eastAsia="標楷體" w:hint="eastAsia"/>
                <w:kern w:val="0"/>
              </w:rPr>
              <w:t>依「技術及職業教育法」第</w:t>
            </w:r>
            <w:r w:rsidRPr="00EB5051">
              <w:rPr>
                <w:rFonts w:eastAsia="標楷體" w:hint="eastAsia"/>
                <w:kern w:val="0"/>
              </w:rPr>
              <w:t xml:space="preserve"> 24 </w:t>
            </w:r>
            <w:r w:rsidRPr="00EB5051">
              <w:rPr>
                <w:rFonts w:eastAsia="標楷體" w:hint="eastAsia"/>
                <w:kern w:val="0"/>
              </w:rPr>
              <w:t>條第</w:t>
            </w:r>
            <w:r w:rsidRPr="00EB5051">
              <w:rPr>
                <w:rFonts w:eastAsia="標楷體" w:hint="eastAsia"/>
                <w:kern w:val="0"/>
              </w:rPr>
              <w:t xml:space="preserve"> 2 </w:t>
            </w:r>
            <w:r w:rsidRPr="00EB5051">
              <w:rPr>
                <w:rFonts w:eastAsia="標楷體" w:hint="eastAsia"/>
                <w:kern w:val="0"/>
              </w:rPr>
              <w:t>項規定，高級中等學校</w:t>
            </w:r>
            <w:proofErr w:type="gramStart"/>
            <w:r w:rsidRPr="00EB5051">
              <w:rPr>
                <w:rFonts w:eastAsia="標楷體" w:hint="eastAsia"/>
                <w:kern w:val="0"/>
              </w:rPr>
              <w:t>職業群科師資</w:t>
            </w:r>
            <w:proofErr w:type="gramEnd"/>
            <w:r w:rsidRPr="00EB5051">
              <w:rPr>
                <w:rFonts w:eastAsia="標楷體" w:hint="eastAsia"/>
                <w:kern w:val="0"/>
              </w:rPr>
              <w:t>職前教育課程，應包括時數至少十八小時之業界實習，符合</w:t>
            </w:r>
            <w:r w:rsidRPr="00EB5051">
              <w:rPr>
                <w:rFonts w:eastAsia="標楷體" w:hint="eastAsia"/>
                <w:kern w:val="0"/>
              </w:rPr>
              <w:t>18</w:t>
            </w:r>
            <w:r w:rsidRPr="00EB5051">
              <w:rPr>
                <w:rFonts w:eastAsia="標楷體" w:hint="eastAsia"/>
                <w:kern w:val="0"/>
              </w:rPr>
              <w:t>小時業界實習課程有「</w:t>
            </w:r>
            <w:proofErr w:type="gramStart"/>
            <w:r w:rsidRPr="00EB5051">
              <w:rPr>
                <w:rFonts w:eastAsia="標楷體" w:hint="eastAsia"/>
                <w:kern w:val="0"/>
              </w:rPr>
              <w:t>園場</w:t>
            </w:r>
            <w:proofErr w:type="gramEnd"/>
            <w:r w:rsidRPr="00EB5051">
              <w:rPr>
                <w:rFonts w:eastAsia="標楷體" w:hint="eastAsia"/>
                <w:kern w:val="0"/>
              </w:rPr>
              <w:t>操作</w:t>
            </w:r>
            <w:r w:rsidRPr="00EB5051">
              <w:rPr>
                <w:rFonts w:eastAsia="標楷體" w:hint="eastAsia"/>
                <w:kern w:val="0"/>
              </w:rPr>
              <w:t>(</w:t>
            </w:r>
            <w:proofErr w:type="gramStart"/>
            <w:r w:rsidRPr="00EB5051">
              <w:rPr>
                <w:rFonts w:eastAsia="標楷體" w:hint="eastAsia"/>
                <w:kern w:val="0"/>
              </w:rPr>
              <w:t>一</w:t>
            </w:r>
            <w:proofErr w:type="gramEnd"/>
            <w:r w:rsidRPr="00EB5051">
              <w:rPr>
                <w:rFonts w:eastAsia="標楷體" w:hint="eastAsia"/>
                <w:kern w:val="0"/>
              </w:rPr>
              <w:t>)</w:t>
            </w:r>
            <w:r w:rsidRPr="00EB5051">
              <w:rPr>
                <w:rFonts w:eastAsia="標楷體" w:hint="eastAsia"/>
                <w:kern w:val="0"/>
              </w:rPr>
              <w:t>」、「</w:t>
            </w:r>
            <w:proofErr w:type="gramStart"/>
            <w:r w:rsidRPr="00EB5051">
              <w:rPr>
                <w:rFonts w:eastAsia="標楷體" w:hint="eastAsia"/>
                <w:kern w:val="0"/>
              </w:rPr>
              <w:t>園場</w:t>
            </w:r>
            <w:proofErr w:type="gramEnd"/>
            <w:r w:rsidRPr="00EB5051">
              <w:rPr>
                <w:rFonts w:eastAsia="標楷體" w:hint="eastAsia"/>
                <w:kern w:val="0"/>
              </w:rPr>
              <w:t>操作</w:t>
            </w:r>
            <w:r w:rsidRPr="00EB5051">
              <w:rPr>
                <w:rFonts w:eastAsia="標楷體"/>
                <w:kern w:val="0"/>
              </w:rPr>
              <w:t>(</w:t>
            </w:r>
            <w:r w:rsidRPr="00EB5051">
              <w:rPr>
                <w:rFonts w:eastAsia="標楷體" w:hint="eastAsia"/>
                <w:kern w:val="0"/>
              </w:rPr>
              <w:t>二</w:t>
            </w:r>
            <w:r w:rsidRPr="00EB5051">
              <w:rPr>
                <w:rFonts w:eastAsia="標楷體"/>
                <w:kern w:val="0"/>
              </w:rPr>
              <w:t>)</w:t>
            </w:r>
            <w:r w:rsidRPr="00EB5051">
              <w:rPr>
                <w:rFonts w:eastAsia="標楷體" w:hint="eastAsia"/>
                <w:kern w:val="0"/>
              </w:rPr>
              <w:t>」、</w:t>
            </w:r>
            <w:proofErr w:type="gramStart"/>
            <w:r w:rsidRPr="00EB5051">
              <w:rPr>
                <w:rFonts w:eastAsia="標楷體" w:hint="eastAsia"/>
                <w:kern w:val="0"/>
              </w:rPr>
              <w:t>、</w:t>
            </w:r>
            <w:proofErr w:type="gramEnd"/>
            <w:r w:rsidRPr="00EB5051">
              <w:rPr>
                <w:rFonts w:eastAsia="標楷體" w:hint="eastAsia"/>
                <w:kern w:val="0"/>
              </w:rPr>
              <w:t>「農場實習</w:t>
            </w:r>
            <w:r w:rsidRPr="00EB5051">
              <w:rPr>
                <w:rFonts w:eastAsia="標楷體" w:hint="eastAsia"/>
                <w:kern w:val="0"/>
              </w:rPr>
              <w:t>(</w:t>
            </w:r>
            <w:proofErr w:type="gramStart"/>
            <w:r w:rsidRPr="00EB5051">
              <w:rPr>
                <w:rFonts w:eastAsia="標楷體" w:hint="eastAsia"/>
                <w:kern w:val="0"/>
              </w:rPr>
              <w:t>一</w:t>
            </w:r>
            <w:proofErr w:type="gramEnd"/>
            <w:r w:rsidRPr="00EB5051">
              <w:rPr>
                <w:rFonts w:eastAsia="標楷體" w:hint="eastAsia"/>
                <w:kern w:val="0"/>
              </w:rPr>
              <w:t xml:space="preserve">) </w:t>
            </w:r>
            <w:r w:rsidRPr="00EB5051">
              <w:rPr>
                <w:rFonts w:eastAsia="標楷體" w:hint="eastAsia"/>
                <w:kern w:val="0"/>
              </w:rPr>
              <w:t>」「農場實習</w:t>
            </w:r>
            <w:r w:rsidRPr="00EB5051">
              <w:rPr>
                <w:rFonts w:eastAsia="標楷體" w:hint="eastAsia"/>
                <w:kern w:val="0"/>
              </w:rPr>
              <w:t>(</w:t>
            </w:r>
            <w:r w:rsidRPr="00EB5051">
              <w:rPr>
                <w:rFonts w:eastAsia="標楷體" w:hint="eastAsia"/>
                <w:kern w:val="0"/>
              </w:rPr>
              <w:t>二</w:t>
            </w:r>
            <w:r w:rsidRPr="00EB5051">
              <w:rPr>
                <w:rFonts w:eastAsia="標楷體" w:hint="eastAsia"/>
                <w:kern w:val="0"/>
              </w:rPr>
              <w:t>)</w:t>
            </w:r>
            <w:r w:rsidRPr="00EB5051">
              <w:rPr>
                <w:rFonts w:eastAsia="標楷體" w:hint="eastAsia"/>
                <w:kern w:val="0"/>
              </w:rPr>
              <w:t>」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、「林場實習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(</w:t>
            </w:r>
            <w:proofErr w:type="gramStart"/>
            <w:r w:rsidR="00EB538D" w:rsidRPr="00A17C46">
              <w:rPr>
                <w:rFonts w:eastAsia="標楷體" w:hint="eastAsia"/>
                <w:color w:val="FF0000"/>
                <w:kern w:val="0"/>
              </w:rPr>
              <w:t>一</w:t>
            </w:r>
            <w:proofErr w:type="gramEnd"/>
            <w:r w:rsidR="00EB538D" w:rsidRPr="00A17C46">
              <w:rPr>
                <w:rFonts w:eastAsia="標楷體" w:hint="eastAsia"/>
                <w:color w:val="FF0000"/>
                <w:kern w:val="0"/>
              </w:rPr>
              <w:t>)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」、「林場實習</w:t>
            </w:r>
            <w:r w:rsidR="00EB538D" w:rsidRPr="00A17C46">
              <w:rPr>
                <w:rFonts w:eastAsia="標楷體"/>
                <w:color w:val="FF0000"/>
                <w:kern w:val="0"/>
              </w:rPr>
              <w:t>(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二</w:t>
            </w:r>
            <w:r w:rsidR="00EB538D" w:rsidRPr="00A17C46">
              <w:rPr>
                <w:rFonts w:eastAsia="標楷體"/>
                <w:color w:val="FF0000"/>
                <w:kern w:val="0"/>
              </w:rPr>
              <w:t>)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」、「林場實習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-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樹木學」、「林場實習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-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育林學」、「林場實習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-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森林</w:t>
            </w:r>
            <w:proofErr w:type="gramStart"/>
            <w:r w:rsidR="00EB538D" w:rsidRPr="00A17C46">
              <w:rPr>
                <w:rFonts w:eastAsia="標楷體" w:hint="eastAsia"/>
                <w:color w:val="FF0000"/>
                <w:kern w:val="0"/>
              </w:rPr>
              <w:t>測計學</w:t>
            </w:r>
            <w:proofErr w:type="gramEnd"/>
            <w:r w:rsidR="00EB538D" w:rsidRPr="00A17C46">
              <w:rPr>
                <w:rFonts w:eastAsia="標楷體" w:hint="eastAsia"/>
                <w:color w:val="FF0000"/>
                <w:kern w:val="0"/>
              </w:rPr>
              <w:t>」、「林場實習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-</w:t>
            </w:r>
            <w:r w:rsidR="00EB538D" w:rsidRPr="00A17C46">
              <w:rPr>
                <w:rFonts w:eastAsia="標楷體" w:hint="eastAsia"/>
                <w:color w:val="FF0000"/>
                <w:kern w:val="0"/>
              </w:rPr>
              <w:t>森林經營學」</w:t>
            </w:r>
            <w:r w:rsidRPr="00EB5051">
              <w:rPr>
                <w:rFonts w:eastAsia="標楷體" w:hint="eastAsia"/>
                <w:kern w:val="0"/>
              </w:rPr>
              <w:t>。含有業界實習之科目：「農場實習」、「作物營養繁殖法與實習」、「景觀生態學」、「景觀設計</w:t>
            </w:r>
            <w:r w:rsidRPr="00EB5051">
              <w:rPr>
                <w:rFonts w:eastAsia="標楷體"/>
                <w:kern w:val="0"/>
              </w:rPr>
              <w:t>(</w:t>
            </w:r>
            <w:proofErr w:type="gramStart"/>
            <w:r w:rsidRPr="00EB5051">
              <w:rPr>
                <w:rFonts w:eastAsia="標楷體" w:hint="eastAsia"/>
                <w:kern w:val="0"/>
              </w:rPr>
              <w:t>一</w:t>
            </w:r>
            <w:proofErr w:type="gramEnd"/>
            <w:r w:rsidRPr="00EB5051">
              <w:rPr>
                <w:rFonts w:eastAsia="標楷體"/>
                <w:kern w:val="0"/>
              </w:rPr>
              <w:t>)</w:t>
            </w:r>
            <w:r w:rsidRPr="00EB5051">
              <w:rPr>
                <w:rFonts w:eastAsia="標楷體" w:hint="eastAsia"/>
                <w:kern w:val="0"/>
              </w:rPr>
              <w:t>，由本校併入師資生學習護照認定之。</w:t>
            </w:r>
          </w:p>
        </w:tc>
      </w:tr>
    </w:tbl>
    <w:p w14:paraId="4BC1393F" w14:textId="77777777" w:rsidR="00AE5F10" w:rsidRPr="00EB538D" w:rsidRDefault="00AE5F10" w:rsidP="00913EC5">
      <w:pPr>
        <w:spacing w:afterLines="50" w:after="180" w:line="340" w:lineRule="exact"/>
        <w:jc w:val="center"/>
        <w:rPr>
          <w:rFonts w:eastAsia="標楷體"/>
          <w:b/>
          <w:color w:val="000000" w:themeColor="text1"/>
          <w:sz w:val="32"/>
        </w:rPr>
      </w:pPr>
    </w:p>
    <w:sectPr w:rsidR="00AE5F10" w:rsidRPr="00EB538D" w:rsidSect="00E8177D">
      <w:headerReference w:type="default" r:id="rId7"/>
      <w:pgSz w:w="11906" w:h="16838"/>
      <w:pgMar w:top="1135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7526" w14:textId="77777777" w:rsidR="00096930" w:rsidRDefault="00096930" w:rsidP="00096930">
      <w:r>
        <w:separator/>
      </w:r>
    </w:p>
  </w:endnote>
  <w:endnote w:type="continuationSeparator" w:id="0">
    <w:p w14:paraId="0A4A6B6D" w14:textId="77777777" w:rsidR="00096930" w:rsidRDefault="00096930" w:rsidP="0009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F516" w14:textId="77777777" w:rsidR="00096930" w:rsidRDefault="00096930" w:rsidP="00096930">
      <w:r>
        <w:separator/>
      </w:r>
    </w:p>
  </w:footnote>
  <w:footnote w:type="continuationSeparator" w:id="0">
    <w:p w14:paraId="3185EB71" w14:textId="77777777" w:rsidR="00096930" w:rsidRDefault="00096930" w:rsidP="0009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7787" w14:textId="38294786" w:rsidR="00096930" w:rsidRDefault="00EB538D" w:rsidP="00096930">
    <w:pPr>
      <w:pStyle w:val="a6"/>
      <w:jc w:val="right"/>
    </w:pPr>
    <w:r>
      <w:rPr>
        <w:rFonts w:hint="eastAsia"/>
      </w:rPr>
      <w:t>教育部</w:t>
    </w:r>
    <w:r>
      <w:rPr>
        <w:rFonts w:hint="eastAsia"/>
      </w:rPr>
      <w:t>1</w:t>
    </w:r>
    <w:r>
      <w:t>15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2</w:t>
    </w:r>
    <w:r>
      <w:t>3</w:t>
    </w:r>
    <w:r>
      <w:rPr>
        <w:rFonts w:hint="eastAsia"/>
      </w:rPr>
      <w:t>日</w:t>
    </w:r>
    <w:proofErr w:type="gramStart"/>
    <w:r>
      <w:rPr>
        <w:rFonts w:hint="eastAsia"/>
      </w:rPr>
      <w:t>臺</w:t>
    </w:r>
    <w:proofErr w:type="gramEnd"/>
    <w:r>
      <w:rPr>
        <w:rFonts w:hint="eastAsia"/>
      </w:rPr>
      <w:t>教師</w:t>
    </w:r>
    <w:r>
      <w:rPr>
        <w:rFonts w:hint="eastAsia"/>
      </w:rPr>
      <w:t>(</w:t>
    </w:r>
    <w:r>
      <w:rPr>
        <w:rFonts w:hint="eastAsia"/>
      </w:rPr>
      <w:t>二</w:t>
    </w:r>
    <w:r>
      <w:rPr>
        <w:rFonts w:hint="eastAsia"/>
      </w:rPr>
      <w:t>)</w:t>
    </w:r>
    <w:r>
      <w:rPr>
        <w:rFonts w:hint="eastAsia"/>
      </w:rPr>
      <w:t>字第</w:t>
    </w:r>
    <w:r>
      <w:t>1150008312</w:t>
    </w:r>
    <w:r>
      <w:rPr>
        <w:rFonts w:hint="eastAsia"/>
      </w:rPr>
      <w:t>號函同意備查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79A"/>
    <w:multiLevelType w:val="hybridMultilevel"/>
    <w:tmpl w:val="FBCA27E4"/>
    <w:lvl w:ilvl="0" w:tplc="FF9487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87719"/>
    <w:multiLevelType w:val="hybridMultilevel"/>
    <w:tmpl w:val="BC92D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EF0337"/>
    <w:multiLevelType w:val="hybridMultilevel"/>
    <w:tmpl w:val="08261C02"/>
    <w:lvl w:ilvl="0" w:tplc="D688D11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" w15:restartNumberingAfterBreak="0">
    <w:nsid w:val="52000DB4"/>
    <w:multiLevelType w:val="hybridMultilevel"/>
    <w:tmpl w:val="C766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651123"/>
    <w:multiLevelType w:val="hybridMultilevel"/>
    <w:tmpl w:val="3C808EBE"/>
    <w:lvl w:ilvl="0" w:tplc="B20026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F3"/>
    <w:rsid w:val="00096930"/>
    <w:rsid w:val="0015746E"/>
    <w:rsid w:val="001C406B"/>
    <w:rsid w:val="002D4B6C"/>
    <w:rsid w:val="00580F31"/>
    <w:rsid w:val="00697350"/>
    <w:rsid w:val="00703721"/>
    <w:rsid w:val="007D64F6"/>
    <w:rsid w:val="00912746"/>
    <w:rsid w:val="00913EC5"/>
    <w:rsid w:val="00932AF6"/>
    <w:rsid w:val="009B2AC1"/>
    <w:rsid w:val="00A107F1"/>
    <w:rsid w:val="00AD1647"/>
    <w:rsid w:val="00AE5F10"/>
    <w:rsid w:val="00AE6EE1"/>
    <w:rsid w:val="00B029C7"/>
    <w:rsid w:val="00C604F3"/>
    <w:rsid w:val="00D15996"/>
    <w:rsid w:val="00D76228"/>
    <w:rsid w:val="00DE4C82"/>
    <w:rsid w:val="00DF4F8F"/>
    <w:rsid w:val="00E174C3"/>
    <w:rsid w:val="00E8177D"/>
    <w:rsid w:val="00EB5051"/>
    <w:rsid w:val="00E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6E01CB"/>
  <w15:chartTrackingRefBased/>
  <w15:docId w15:val="{D959767F-2C13-446C-BFFD-34668645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12746"/>
    <w:pPr>
      <w:ind w:leftChars="200" w:left="480"/>
    </w:pPr>
  </w:style>
  <w:style w:type="character" w:customStyle="1" w:styleId="a4">
    <w:name w:val="清單段落 字元"/>
    <w:link w:val="a3"/>
    <w:locked/>
    <w:rsid w:val="00912746"/>
    <w:rPr>
      <w:rFonts w:ascii="Times New Roman" w:eastAsia="新細明體" w:hAnsi="Times New Roman" w:cs="Times New Roman"/>
      <w:szCs w:val="24"/>
    </w:rPr>
  </w:style>
  <w:style w:type="paragraph" w:customStyle="1" w:styleId="a5">
    <w:name w:val="字元"/>
    <w:basedOn w:val="a"/>
    <w:autoRedefine/>
    <w:rsid w:val="002D4B6C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9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693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6930"/>
    <w:rPr>
      <w:rFonts w:ascii="Times New Roman" w:eastAsia="新細明體" w:hAnsi="Times New Roman" w:cs="Times New Roman"/>
      <w:sz w:val="20"/>
      <w:szCs w:val="20"/>
    </w:rPr>
  </w:style>
  <w:style w:type="paragraph" w:customStyle="1" w:styleId="aa">
    <w:name w:val="字元"/>
    <w:basedOn w:val="a"/>
    <w:autoRedefine/>
    <w:rsid w:val="00096930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Default">
    <w:name w:val="Default"/>
    <w:rsid w:val="00EB53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1432</Words>
  <Characters>1432</Characters>
  <Application>Microsoft Office Word</Application>
  <DocSecurity>0</DocSecurity>
  <Lines>358</Lines>
  <Paragraphs>286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admin_20160727_01</dc:creator>
  <cp:keywords/>
  <dc:description/>
  <cp:lastModifiedBy>Ling Chun Huang</cp:lastModifiedBy>
  <cp:revision>12</cp:revision>
  <dcterms:created xsi:type="dcterms:W3CDTF">2019-06-10T01:39:00Z</dcterms:created>
  <dcterms:modified xsi:type="dcterms:W3CDTF">2026-01-26T08:47:00Z</dcterms:modified>
</cp:coreProperties>
</file>